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089" w:rsidRDefault="002A4089" w:rsidP="00D6555E">
      <w:pPr>
        <w:spacing w:after="240"/>
        <w:rPr>
          <w:rFonts w:cstheme="minorHAnsi"/>
          <w:b/>
          <w:sz w:val="28"/>
        </w:rPr>
      </w:pPr>
      <w:r w:rsidRPr="005B4ECB">
        <w:rPr>
          <w:rFonts w:cstheme="minorHAnsi"/>
          <w:b/>
          <w:sz w:val="28"/>
        </w:rPr>
        <w:t xml:space="preserve">MnDOT </w:t>
      </w:r>
      <w:r w:rsidR="0057119B" w:rsidRPr="005B4ECB">
        <w:rPr>
          <w:rFonts w:cstheme="minorHAnsi"/>
          <w:b/>
          <w:sz w:val="28"/>
        </w:rPr>
        <w:t>Greater Minnesota Transportation Alternatives Solicitation</w:t>
      </w:r>
    </w:p>
    <w:p w:rsidR="00D3438A" w:rsidRPr="005B4ECB" w:rsidRDefault="00D3438A" w:rsidP="00D6555E">
      <w:pPr>
        <w:spacing w:after="240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October 1, 201</w:t>
      </w:r>
      <w:r w:rsidR="00F561C6">
        <w:rPr>
          <w:rFonts w:cstheme="minorHAnsi"/>
          <w:b/>
          <w:sz w:val="28"/>
        </w:rPr>
        <w:t>9</w:t>
      </w:r>
    </w:p>
    <w:p w:rsidR="00264D3B" w:rsidRPr="00D3438A" w:rsidRDefault="0057119B" w:rsidP="00D6555E">
      <w:pPr>
        <w:spacing w:after="240"/>
        <w:rPr>
          <w:rFonts w:cstheme="minorHAnsi"/>
          <w:sz w:val="24"/>
          <w:szCs w:val="24"/>
        </w:rPr>
      </w:pPr>
      <w:r w:rsidRPr="00D3438A">
        <w:rPr>
          <w:rFonts w:cstheme="minorHAnsi"/>
          <w:sz w:val="24"/>
          <w:szCs w:val="24"/>
        </w:rPr>
        <w:t xml:space="preserve">The </w:t>
      </w:r>
      <w:r w:rsidR="00D6555E" w:rsidRPr="00D3438A">
        <w:rPr>
          <w:rFonts w:cstheme="minorHAnsi"/>
          <w:sz w:val="24"/>
          <w:szCs w:val="24"/>
        </w:rPr>
        <w:t xml:space="preserve">MnDOT </w:t>
      </w:r>
      <w:r w:rsidRPr="00D3438A">
        <w:rPr>
          <w:rFonts w:cstheme="minorHAnsi"/>
          <w:sz w:val="24"/>
          <w:szCs w:val="24"/>
        </w:rPr>
        <w:t xml:space="preserve">Transportation Alternatives </w:t>
      </w:r>
      <w:r w:rsidR="000758CA" w:rsidRPr="00D3438A">
        <w:rPr>
          <w:rFonts w:cstheme="minorHAnsi"/>
          <w:sz w:val="24"/>
          <w:szCs w:val="24"/>
        </w:rPr>
        <w:t xml:space="preserve">(TA) </w:t>
      </w:r>
      <w:r w:rsidRPr="00D3438A">
        <w:rPr>
          <w:rFonts w:cstheme="minorHAnsi"/>
          <w:sz w:val="24"/>
          <w:szCs w:val="24"/>
        </w:rPr>
        <w:t xml:space="preserve">Solicitation is a competitive grant opportunity for local communities and regional agencies to fund projects for pedestrian and bicycle facilities, historic preservation, Safe Routes to School and more. </w:t>
      </w:r>
    </w:p>
    <w:p w:rsidR="00264D3B" w:rsidRPr="00D3438A" w:rsidRDefault="00264D3B" w:rsidP="00D6555E">
      <w:pPr>
        <w:spacing w:after="240"/>
        <w:rPr>
          <w:rFonts w:cstheme="minorHAnsi"/>
          <w:sz w:val="24"/>
          <w:szCs w:val="24"/>
        </w:rPr>
      </w:pPr>
      <w:r w:rsidRPr="00D3438A">
        <w:rPr>
          <w:rFonts w:cstheme="minorHAnsi"/>
          <w:sz w:val="24"/>
          <w:szCs w:val="24"/>
        </w:rPr>
        <w:t xml:space="preserve">The total transportation alternatives funding for this application cycle </w:t>
      </w:r>
      <w:r w:rsidR="00F561C6">
        <w:rPr>
          <w:rFonts w:cstheme="minorHAnsi"/>
          <w:sz w:val="24"/>
          <w:szCs w:val="24"/>
        </w:rPr>
        <w:t>is</w:t>
      </w:r>
      <w:r w:rsidRPr="00D3438A">
        <w:rPr>
          <w:rFonts w:cstheme="minorHAnsi"/>
          <w:sz w:val="24"/>
          <w:szCs w:val="24"/>
        </w:rPr>
        <w:t xml:space="preserve"> $</w:t>
      </w:r>
      <w:r w:rsidR="00F561C6">
        <w:rPr>
          <w:rFonts w:cstheme="minorHAnsi"/>
          <w:sz w:val="24"/>
          <w:szCs w:val="24"/>
        </w:rPr>
        <w:t>6.2</w:t>
      </w:r>
      <w:r w:rsidRPr="00D3438A">
        <w:rPr>
          <w:rFonts w:cstheme="minorHAnsi"/>
          <w:sz w:val="24"/>
          <w:szCs w:val="24"/>
        </w:rPr>
        <w:t xml:space="preserve"> million. </w:t>
      </w:r>
      <w:r w:rsidR="000C245F">
        <w:rPr>
          <w:rFonts w:cstheme="minorHAnsi"/>
          <w:sz w:val="24"/>
          <w:szCs w:val="24"/>
        </w:rPr>
        <w:t>There is $700,000 available for communities in both MnDOT District 4 and District 8 for a total of $1.4 million.</w:t>
      </w:r>
    </w:p>
    <w:p w:rsidR="00072D7A" w:rsidRPr="00D3438A" w:rsidRDefault="00072D7A" w:rsidP="005B4ECB">
      <w:pPr>
        <w:pStyle w:val="BodyText"/>
        <w:rPr>
          <w:b/>
          <w:sz w:val="24"/>
          <w:szCs w:val="24"/>
          <w:u w:val="single"/>
        </w:rPr>
      </w:pPr>
      <w:r w:rsidRPr="00D3438A">
        <w:rPr>
          <w:b/>
          <w:sz w:val="24"/>
          <w:szCs w:val="24"/>
          <w:u w:val="single"/>
        </w:rPr>
        <w:t>Overview</w:t>
      </w:r>
    </w:p>
    <w:p w:rsidR="005B4ECB" w:rsidRPr="00D3438A" w:rsidRDefault="005B4ECB" w:rsidP="005B4ECB">
      <w:pPr>
        <w:pStyle w:val="BodyText"/>
        <w:rPr>
          <w:sz w:val="24"/>
          <w:szCs w:val="24"/>
        </w:rPr>
      </w:pPr>
      <w:r w:rsidRPr="00D3438A">
        <w:rPr>
          <w:sz w:val="24"/>
          <w:szCs w:val="24"/>
        </w:rPr>
        <w:t>Important eligibility requirements to be aware of are noted below.</w:t>
      </w:r>
    </w:p>
    <w:p w:rsidR="000C245F" w:rsidRPr="000C245F" w:rsidRDefault="005B4ECB" w:rsidP="000C245F">
      <w:pPr>
        <w:pStyle w:val="List"/>
        <w:rPr>
          <w:sz w:val="24"/>
          <w:szCs w:val="24"/>
        </w:rPr>
      </w:pPr>
      <w:r w:rsidRPr="000C245F">
        <w:rPr>
          <w:sz w:val="24"/>
          <w:szCs w:val="24"/>
        </w:rPr>
        <w:t>The Transportation Alternatives funding available through this solicitation is primarily for project construction in fiscal year 202</w:t>
      </w:r>
      <w:r w:rsidR="00F561C6" w:rsidRPr="000C245F">
        <w:rPr>
          <w:sz w:val="24"/>
          <w:szCs w:val="24"/>
        </w:rPr>
        <w:t>4</w:t>
      </w:r>
      <w:r w:rsidRPr="000C245F">
        <w:rPr>
          <w:sz w:val="24"/>
          <w:szCs w:val="24"/>
        </w:rPr>
        <w:t xml:space="preserve">. Transportation Alternatives funding requires a 20 percent local match. Only projects located outside of the seven-county metropolitan area are eligible for Transportation Alternatives funding. </w:t>
      </w:r>
    </w:p>
    <w:p w:rsidR="000C245F" w:rsidRDefault="000C245F" w:rsidP="000C245F">
      <w:pPr>
        <w:pStyle w:val="List"/>
        <w:numPr>
          <w:ilvl w:val="0"/>
          <w:numId w:val="0"/>
        </w:numPr>
        <w:ind w:left="360"/>
        <w:rPr>
          <w:sz w:val="24"/>
          <w:szCs w:val="24"/>
        </w:rPr>
      </w:pPr>
    </w:p>
    <w:p w:rsidR="000C245F" w:rsidRDefault="005B4ECB" w:rsidP="000C245F">
      <w:pPr>
        <w:pStyle w:val="List"/>
        <w:numPr>
          <w:ilvl w:val="0"/>
          <w:numId w:val="0"/>
        </w:numPr>
        <w:ind w:left="360"/>
        <w:rPr>
          <w:sz w:val="24"/>
          <w:szCs w:val="24"/>
        </w:rPr>
      </w:pPr>
      <w:r w:rsidRPr="000C245F">
        <w:rPr>
          <w:sz w:val="24"/>
          <w:szCs w:val="24"/>
        </w:rPr>
        <w:t>S</w:t>
      </w:r>
      <w:bookmarkStart w:id="0" w:name="_GoBack"/>
      <w:bookmarkEnd w:id="0"/>
      <w:r w:rsidRPr="000C245F">
        <w:rPr>
          <w:sz w:val="24"/>
          <w:szCs w:val="24"/>
        </w:rPr>
        <w:t>ee the TA Solicitation Guidebook and SRTS Infrastructure Program Guidance for more information about each program and additional eligibility requirements.</w:t>
      </w:r>
    </w:p>
    <w:p w:rsidR="000C245F" w:rsidRDefault="000C245F" w:rsidP="000C245F">
      <w:pPr>
        <w:pStyle w:val="List"/>
        <w:numPr>
          <w:ilvl w:val="0"/>
          <w:numId w:val="0"/>
        </w:numPr>
        <w:rPr>
          <w:sz w:val="24"/>
          <w:szCs w:val="24"/>
        </w:rPr>
      </w:pPr>
    </w:p>
    <w:p w:rsidR="00072D7A" w:rsidRPr="000C245F" w:rsidRDefault="00072D7A" w:rsidP="000C245F">
      <w:pPr>
        <w:pStyle w:val="List"/>
        <w:numPr>
          <w:ilvl w:val="0"/>
          <w:numId w:val="0"/>
        </w:numPr>
        <w:rPr>
          <w:sz w:val="24"/>
          <w:szCs w:val="24"/>
        </w:rPr>
      </w:pPr>
      <w:r w:rsidRPr="00D3438A">
        <w:rPr>
          <w:rFonts w:cstheme="minorHAnsi"/>
          <w:b/>
          <w:sz w:val="24"/>
          <w:szCs w:val="24"/>
          <w:u w:val="single"/>
        </w:rPr>
        <w:t xml:space="preserve">Who can </w:t>
      </w:r>
      <w:proofErr w:type="gramStart"/>
      <w:r w:rsidRPr="00D3438A">
        <w:rPr>
          <w:rFonts w:cstheme="minorHAnsi"/>
          <w:b/>
          <w:sz w:val="24"/>
          <w:szCs w:val="24"/>
          <w:u w:val="single"/>
        </w:rPr>
        <w:t>apply</w:t>
      </w:r>
      <w:proofErr w:type="gramEnd"/>
    </w:p>
    <w:p w:rsidR="00072D7A" w:rsidRPr="00D3438A" w:rsidRDefault="00072D7A" w:rsidP="00D6555E">
      <w:pPr>
        <w:spacing w:after="240"/>
        <w:rPr>
          <w:sz w:val="24"/>
          <w:szCs w:val="24"/>
        </w:rPr>
      </w:pPr>
      <w:r w:rsidRPr="00D3438A">
        <w:rPr>
          <w:sz w:val="24"/>
          <w:szCs w:val="24"/>
        </w:rPr>
        <w:t xml:space="preserve">MnDOT determined that state aid cities (i.e. cities with population of over 5,000 persons) and counties are qualified </w:t>
      </w:r>
      <w:r w:rsidRPr="00D3438A">
        <w:rPr>
          <w:b/>
          <w:i/>
          <w:sz w:val="24"/>
          <w:szCs w:val="24"/>
        </w:rPr>
        <w:t>recipients</w:t>
      </w:r>
      <w:r w:rsidRPr="00D3438A">
        <w:rPr>
          <w:sz w:val="24"/>
          <w:szCs w:val="24"/>
        </w:rPr>
        <w:t xml:space="preserve"> and the Transportation Alternatives solicitation requires their participation as a </w:t>
      </w:r>
      <w:r w:rsidRPr="00D3438A">
        <w:rPr>
          <w:b/>
          <w:i/>
          <w:sz w:val="24"/>
          <w:szCs w:val="24"/>
        </w:rPr>
        <w:t>sponsor</w:t>
      </w:r>
      <w:r w:rsidRPr="00D3438A">
        <w:rPr>
          <w:sz w:val="24"/>
          <w:szCs w:val="24"/>
        </w:rPr>
        <w:t xml:space="preserve"> and/or applicant. If an eligible </w:t>
      </w:r>
      <w:r w:rsidRPr="00D3438A">
        <w:rPr>
          <w:b/>
          <w:i/>
          <w:sz w:val="24"/>
          <w:szCs w:val="24"/>
        </w:rPr>
        <w:t>applicant</w:t>
      </w:r>
      <w:r w:rsidRPr="00D3438A">
        <w:rPr>
          <w:sz w:val="24"/>
          <w:szCs w:val="24"/>
        </w:rPr>
        <w:t xml:space="preserve"> is not a state aid city or county, then the applicant will need a state aid city or county to be a sponsor on their project. Examples of eligible local applicants include: cities, transit agency, DNR, school district, tribal government.  </w:t>
      </w:r>
    </w:p>
    <w:p w:rsidR="00072D7A" w:rsidRPr="00D3438A" w:rsidRDefault="00072D7A" w:rsidP="00D6555E">
      <w:pPr>
        <w:spacing w:after="240"/>
        <w:rPr>
          <w:rFonts w:cstheme="minorHAnsi"/>
          <w:b/>
          <w:sz w:val="24"/>
          <w:szCs w:val="24"/>
          <w:u w:val="single"/>
        </w:rPr>
      </w:pPr>
      <w:r w:rsidRPr="00D3438A">
        <w:rPr>
          <w:rFonts w:cstheme="minorHAnsi"/>
          <w:b/>
          <w:sz w:val="24"/>
          <w:szCs w:val="24"/>
          <w:u w:val="single"/>
        </w:rPr>
        <w:t>What is eligible</w:t>
      </w:r>
    </w:p>
    <w:p w:rsidR="00072D7A" w:rsidRPr="00D3438A" w:rsidRDefault="00072D7A" w:rsidP="00D6555E">
      <w:pPr>
        <w:spacing w:after="240"/>
        <w:rPr>
          <w:sz w:val="24"/>
          <w:szCs w:val="24"/>
        </w:rPr>
      </w:pPr>
      <w:r w:rsidRPr="00D3438A">
        <w:rPr>
          <w:sz w:val="24"/>
          <w:szCs w:val="24"/>
        </w:rPr>
        <w:t xml:space="preserve">Construction, planning, and design of on-road and off-road trail facilities for pedestrians, bicyclists, and other nonmotorized forms of transportation, including sidewalks, bicycle infrastructure, pedestrian and bicycle signals, traffic calming techniques, lighting and other safety-related infrastructure, and transportation projects to achieve compliance with the Americans with Disabilities Act of 1990 (42 U.S.C. 12101 et seq.). </w:t>
      </w:r>
    </w:p>
    <w:p w:rsidR="00072D7A" w:rsidRPr="00D3438A" w:rsidRDefault="00072D7A" w:rsidP="00D6555E">
      <w:pPr>
        <w:spacing w:after="240"/>
        <w:rPr>
          <w:sz w:val="24"/>
          <w:szCs w:val="24"/>
        </w:rPr>
      </w:pPr>
      <w:r w:rsidRPr="00D3438A">
        <w:rPr>
          <w:sz w:val="24"/>
          <w:szCs w:val="24"/>
        </w:rPr>
        <w:lastRenderedPageBreak/>
        <w:t xml:space="preserve">Construction, planning, and design of infrastructure-related projects and systems that will provide safe routes for non-drivers, including children, older adults, and individuals with disabilities to access daily needs. </w:t>
      </w:r>
    </w:p>
    <w:p w:rsidR="00D3438A" w:rsidRPr="00D3438A" w:rsidRDefault="00072D7A" w:rsidP="00D6555E">
      <w:pPr>
        <w:spacing w:after="240"/>
        <w:rPr>
          <w:sz w:val="24"/>
          <w:szCs w:val="24"/>
        </w:rPr>
      </w:pPr>
      <w:r w:rsidRPr="00D3438A">
        <w:rPr>
          <w:sz w:val="24"/>
          <w:szCs w:val="24"/>
        </w:rPr>
        <w:t xml:space="preserve">Conversion and use of abandoned railroad corridors for trails for pedestrians, bicyclists, or other nonmotorized transportation users. </w:t>
      </w:r>
    </w:p>
    <w:p w:rsidR="00072D7A" w:rsidRPr="00D3438A" w:rsidRDefault="00072D7A" w:rsidP="00D6555E">
      <w:pPr>
        <w:spacing w:after="240"/>
        <w:rPr>
          <w:sz w:val="24"/>
          <w:szCs w:val="24"/>
        </w:rPr>
      </w:pPr>
      <w:r w:rsidRPr="00D3438A">
        <w:rPr>
          <w:sz w:val="24"/>
          <w:szCs w:val="24"/>
        </w:rPr>
        <w:t>Construction of turnouts, overlooks, and viewing areas.</w:t>
      </w:r>
    </w:p>
    <w:p w:rsidR="00D3438A" w:rsidRPr="00D3438A" w:rsidRDefault="00D3438A" w:rsidP="00D6555E">
      <w:pPr>
        <w:spacing w:after="240"/>
        <w:rPr>
          <w:sz w:val="24"/>
          <w:szCs w:val="24"/>
        </w:rPr>
      </w:pPr>
      <w:r w:rsidRPr="00D3438A">
        <w:rPr>
          <w:sz w:val="24"/>
          <w:szCs w:val="24"/>
        </w:rPr>
        <w:t>Community improvement activities, which include but are not limited to:</w:t>
      </w:r>
    </w:p>
    <w:p w:rsidR="00D3438A" w:rsidRPr="00D3438A" w:rsidRDefault="00D3438A" w:rsidP="00D3438A">
      <w:pPr>
        <w:pStyle w:val="ListParagraph"/>
        <w:numPr>
          <w:ilvl w:val="0"/>
          <w:numId w:val="2"/>
        </w:numPr>
        <w:spacing w:after="240"/>
        <w:rPr>
          <w:sz w:val="24"/>
          <w:szCs w:val="24"/>
        </w:rPr>
      </w:pPr>
      <w:r w:rsidRPr="00D3438A">
        <w:rPr>
          <w:sz w:val="24"/>
          <w:szCs w:val="24"/>
        </w:rPr>
        <w:t>inventory, control, or removal of outdoor advertising;</w:t>
      </w:r>
    </w:p>
    <w:p w:rsidR="00D3438A" w:rsidRPr="00D3438A" w:rsidRDefault="00D3438A" w:rsidP="00D3438A">
      <w:pPr>
        <w:pStyle w:val="ListParagraph"/>
        <w:numPr>
          <w:ilvl w:val="0"/>
          <w:numId w:val="2"/>
        </w:numPr>
        <w:spacing w:after="240"/>
        <w:rPr>
          <w:rFonts w:cstheme="minorHAnsi"/>
          <w:sz w:val="24"/>
          <w:szCs w:val="24"/>
        </w:rPr>
      </w:pPr>
      <w:r w:rsidRPr="00D3438A">
        <w:rPr>
          <w:sz w:val="24"/>
          <w:szCs w:val="24"/>
        </w:rPr>
        <w:t xml:space="preserve"> historic preservation and rehabilitation of historic transportation facilities; </w:t>
      </w:r>
    </w:p>
    <w:p w:rsidR="00D3438A" w:rsidRPr="00D3438A" w:rsidRDefault="00D3438A" w:rsidP="00D3438A">
      <w:pPr>
        <w:pStyle w:val="ListParagraph"/>
        <w:numPr>
          <w:ilvl w:val="0"/>
          <w:numId w:val="2"/>
        </w:numPr>
        <w:spacing w:after="240"/>
        <w:rPr>
          <w:rFonts w:cstheme="minorHAnsi"/>
          <w:sz w:val="24"/>
          <w:szCs w:val="24"/>
        </w:rPr>
      </w:pPr>
      <w:r w:rsidRPr="00D3438A">
        <w:rPr>
          <w:sz w:val="24"/>
          <w:szCs w:val="24"/>
        </w:rPr>
        <w:t xml:space="preserve">vegetation management practices in transportation rights-of-way to improve roadway safety, prevent against invasive species, and provide erosion control; </w:t>
      </w:r>
    </w:p>
    <w:p w:rsidR="00D3438A" w:rsidRPr="00D3438A" w:rsidRDefault="00D3438A" w:rsidP="00D3438A">
      <w:pPr>
        <w:pStyle w:val="ListParagraph"/>
        <w:numPr>
          <w:ilvl w:val="0"/>
          <w:numId w:val="2"/>
        </w:numPr>
        <w:spacing w:after="240"/>
        <w:rPr>
          <w:rFonts w:cstheme="minorHAnsi"/>
          <w:sz w:val="24"/>
          <w:szCs w:val="24"/>
        </w:rPr>
      </w:pPr>
      <w:r w:rsidRPr="00D3438A">
        <w:rPr>
          <w:sz w:val="24"/>
          <w:szCs w:val="24"/>
        </w:rPr>
        <w:t>archaeological activities relating to impacts from implementation of a transportation project eligible under title 23.</w:t>
      </w:r>
    </w:p>
    <w:p w:rsidR="00D3438A" w:rsidRPr="00D3438A" w:rsidRDefault="00D3438A" w:rsidP="00D6555E">
      <w:pPr>
        <w:spacing w:after="240"/>
        <w:rPr>
          <w:sz w:val="24"/>
          <w:szCs w:val="24"/>
        </w:rPr>
      </w:pPr>
      <w:r w:rsidRPr="00D3438A">
        <w:rPr>
          <w:sz w:val="24"/>
          <w:szCs w:val="24"/>
        </w:rPr>
        <w:t xml:space="preserve">Any environmental mitigation activity, including pollution prevention and pollution abatement activities and mitigation to: </w:t>
      </w:r>
    </w:p>
    <w:p w:rsidR="00D3438A" w:rsidRPr="00D3438A" w:rsidRDefault="00D3438A" w:rsidP="00D3438A">
      <w:pPr>
        <w:pStyle w:val="ListParagraph"/>
        <w:numPr>
          <w:ilvl w:val="0"/>
          <w:numId w:val="3"/>
        </w:numPr>
        <w:spacing w:after="240"/>
        <w:rPr>
          <w:sz w:val="24"/>
          <w:szCs w:val="24"/>
        </w:rPr>
      </w:pPr>
      <w:r w:rsidRPr="00D3438A">
        <w:rPr>
          <w:sz w:val="24"/>
          <w:szCs w:val="24"/>
        </w:rPr>
        <w:t xml:space="preserve">address stormwater management, control, and water pollution prevention or abatement related to highway construction or due to highway runoff, including activities described in sections 23 U.S.C. 133(b)(3) [as amended under the FAST Act], 328(a), and 329 of title 23; </w:t>
      </w:r>
    </w:p>
    <w:p w:rsidR="00D3438A" w:rsidRPr="00D3438A" w:rsidRDefault="00D3438A" w:rsidP="00D3438A">
      <w:pPr>
        <w:pStyle w:val="ListParagraph"/>
        <w:numPr>
          <w:ilvl w:val="0"/>
          <w:numId w:val="3"/>
        </w:numPr>
        <w:spacing w:after="240"/>
        <w:rPr>
          <w:rFonts w:cstheme="minorHAnsi"/>
          <w:sz w:val="24"/>
          <w:szCs w:val="24"/>
          <w:u w:val="single"/>
        </w:rPr>
      </w:pPr>
      <w:r w:rsidRPr="00D3438A">
        <w:rPr>
          <w:sz w:val="24"/>
          <w:szCs w:val="24"/>
        </w:rPr>
        <w:t>reduce vehicle-caused wildlife mortality or to restore and maintain connectivity among terrestrial or aquatic habitats (Former 23 U.S.C. 213(b)(2)-(4)).</w:t>
      </w:r>
    </w:p>
    <w:p w:rsidR="00D3438A" w:rsidRPr="00D3438A" w:rsidRDefault="00D3438A" w:rsidP="00D6555E">
      <w:pPr>
        <w:spacing w:after="240"/>
        <w:rPr>
          <w:sz w:val="24"/>
          <w:szCs w:val="24"/>
        </w:rPr>
      </w:pPr>
      <w:r w:rsidRPr="00D3438A">
        <w:rPr>
          <w:sz w:val="24"/>
          <w:szCs w:val="24"/>
        </w:rPr>
        <w:t xml:space="preserve">Safe Routes to School Implementation-This option is available for communities that have a project identified in their SRTS Plan and only need funds to implement the improvements. SRTS funds may be used for one or more of the following improvements: </w:t>
      </w:r>
    </w:p>
    <w:p w:rsidR="00D3438A" w:rsidRPr="00D3438A" w:rsidRDefault="00D3438A" w:rsidP="00D3438A">
      <w:pPr>
        <w:pStyle w:val="ListParagraph"/>
        <w:numPr>
          <w:ilvl w:val="1"/>
          <w:numId w:val="6"/>
        </w:numPr>
        <w:spacing w:after="240"/>
        <w:ind w:hanging="540"/>
        <w:rPr>
          <w:sz w:val="24"/>
          <w:szCs w:val="24"/>
        </w:rPr>
      </w:pPr>
      <w:r w:rsidRPr="00D3438A">
        <w:rPr>
          <w:sz w:val="24"/>
          <w:szCs w:val="24"/>
        </w:rPr>
        <w:t>Pedestrian and bicycle crossing improvements: intersections or midblock crossings, median refuges, raised crossings, raised intersections, speed humps and curb extensions.</w:t>
      </w:r>
    </w:p>
    <w:p w:rsidR="00D3438A" w:rsidRPr="00D3438A" w:rsidRDefault="00D3438A" w:rsidP="00D3438A">
      <w:pPr>
        <w:pStyle w:val="ListParagraph"/>
        <w:numPr>
          <w:ilvl w:val="1"/>
          <w:numId w:val="6"/>
        </w:numPr>
        <w:spacing w:after="240"/>
        <w:ind w:hanging="540"/>
        <w:rPr>
          <w:sz w:val="24"/>
          <w:szCs w:val="24"/>
        </w:rPr>
      </w:pPr>
      <w:r w:rsidRPr="00D3438A">
        <w:rPr>
          <w:sz w:val="24"/>
          <w:szCs w:val="24"/>
        </w:rPr>
        <w:t xml:space="preserve">Off-street bicycle and pedestrian facilities: exclusive multi-use bicycle and pedestrian trails, sidewalk, and pathways that are separated from a roadway. </w:t>
      </w:r>
    </w:p>
    <w:p w:rsidR="00D3438A" w:rsidRPr="00D3438A" w:rsidRDefault="00D3438A" w:rsidP="00D3438A">
      <w:pPr>
        <w:pStyle w:val="ListParagraph"/>
        <w:numPr>
          <w:ilvl w:val="1"/>
          <w:numId w:val="6"/>
        </w:numPr>
        <w:spacing w:after="240"/>
        <w:ind w:hanging="540"/>
        <w:rPr>
          <w:sz w:val="24"/>
          <w:szCs w:val="24"/>
        </w:rPr>
      </w:pPr>
      <w:r w:rsidRPr="00D3438A">
        <w:rPr>
          <w:sz w:val="24"/>
          <w:szCs w:val="24"/>
        </w:rPr>
        <w:t xml:space="preserve">On-road facilities: bicycle lanes or bicycle boulevards </w:t>
      </w:r>
    </w:p>
    <w:p w:rsidR="00D3438A" w:rsidRPr="00D3438A" w:rsidRDefault="00D3438A" w:rsidP="00D3438A">
      <w:pPr>
        <w:pStyle w:val="ListParagraph"/>
        <w:numPr>
          <w:ilvl w:val="1"/>
          <w:numId w:val="6"/>
        </w:numPr>
        <w:spacing w:after="240"/>
        <w:ind w:hanging="540"/>
        <w:rPr>
          <w:rFonts w:cstheme="minorHAnsi"/>
          <w:sz w:val="24"/>
          <w:szCs w:val="24"/>
          <w:u w:val="single"/>
        </w:rPr>
      </w:pPr>
      <w:r w:rsidRPr="00D3438A">
        <w:rPr>
          <w:sz w:val="24"/>
          <w:szCs w:val="24"/>
        </w:rPr>
        <w:t>Traffic control devices: signs, bicycle and pedestrian activated signals, and pavement marking Note: Electronic devices must be permanent - not mobile.</w:t>
      </w:r>
    </w:p>
    <w:p w:rsidR="000C245F" w:rsidRDefault="000C245F" w:rsidP="00D6555E">
      <w:pPr>
        <w:spacing w:after="240"/>
        <w:rPr>
          <w:rFonts w:cstheme="minorHAnsi"/>
          <w:b/>
          <w:sz w:val="24"/>
          <w:szCs w:val="24"/>
          <w:u w:val="single"/>
        </w:rPr>
      </w:pPr>
    </w:p>
    <w:p w:rsidR="00072D7A" w:rsidRPr="00D3438A" w:rsidRDefault="00072D7A" w:rsidP="00D6555E">
      <w:pPr>
        <w:spacing w:after="240"/>
        <w:rPr>
          <w:rFonts w:cstheme="minorHAnsi"/>
          <w:b/>
          <w:sz w:val="24"/>
          <w:szCs w:val="24"/>
          <w:u w:val="single"/>
        </w:rPr>
      </w:pPr>
      <w:r w:rsidRPr="00D3438A">
        <w:rPr>
          <w:rFonts w:cstheme="minorHAnsi"/>
          <w:b/>
          <w:sz w:val="24"/>
          <w:szCs w:val="24"/>
          <w:u w:val="single"/>
        </w:rPr>
        <w:lastRenderedPageBreak/>
        <w:t>Getting started</w:t>
      </w:r>
    </w:p>
    <w:p w:rsidR="002A4089" w:rsidRPr="00D3438A" w:rsidRDefault="0057119B" w:rsidP="00D6555E">
      <w:pPr>
        <w:spacing w:after="240"/>
        <w:rPr>
          <w:rFonts w:cstheme="minorHAnsi"/>
          <w:sz w:val="24"/>
          <w:szCs w:val="24"/>
        </w:rPr>
      </w:pPr>
      <w:r w:rsidRPr="00D3438A">
        <w:rPr>
          <w:rFonts w:cstheme="minorHAnsi"/>
          <w:sz w:val="24"/>
          <w:szCs w:val="24"/>
        </w:rPr>
        <w:t xml:space="preserve">Greater Minnesota applicants must submit a letter of intent describing the key components of their project. </w:t>
      </w:r>
      <w:r w:rsidR="00D6555E" w:rsidRPr="00D3438A">
        <w:rPr>
          <w:rFonts w:cstheme="minorHAnsi"/>
          <w:sz w:val="24"/>
          <w:szCs w:val="24"/>
        </w:rPr>
        <w:t xml:space="preserve">The letter of </w:t>
      </w:r>
      <w:r w:rsidR="005B4ECB" w:rsidRPr="00D3438A">
        <w:rPr>
          <w:rFonts w:cstheme="minorHAnsi"/>
          <w:sz w:val="24"/>
          <w:szCs w:val="24"/>
        </w:rPr>
        <w:t>intent information</w:t>
      </w:r>
      <w:r w:rsidR="00E26EDB" w:rsidRPr="00D3438A">
        <w:rPr>
          <w:rFonts w:cstheme="minorHAnsi"/>
          <w:sz w:val="24"/>
          <w:szCs w:val="24"/>
        </w:rPr>
        <w:t xml:space="preserve"> and </w:t>
      </w:r>
      <w:r w:rsidR="005B4ECB" w:rsidRPr="00D3438A">
        <w:rPr>
          <w:rFonts w:cstheme="minorHAnsi"/>
          <w:sz w:val="24"/>
          <w:szCs w:val="24"/>
        </w:rPr>
        <w:t xml:space="preserve">form </w:t>
      </w:r>
      <w:r w:rsidR="00D6555E" w:rsidRPr="00D3438A">
        <w:rPr>
          <w:rFonts w:cstheme="minorHAnsi"/>
          <w:sz w:val="24"/>
          <w:szCs w:val="24"/>
        </w:rPr>
        <w:t>can be found</w:t>
      </w:r>
      <w:r w:rsidR="005B4ECB" w:rsidRPr="00D3438A">
        <w:rPr>
          <w:rFonts w:cstheme="minorHAnsi"/>
          <w:sz w:val="24"/>
          <w:szCs w:val="24"/>
        </w:rPr>
        <w:t xml:space="preserve"> </w:t>
      </w:r>
      <w:hyperlink r:id="rId5" w:history="1">
        <w:r w:rsidR="005B4ECB" w:rsidRPr="00610EB2">
          <w:rPr>
            <w:rStyle w:val="Hyperlink"/>
            <w:rFonts w:cstheme="minorHAnsi"/>
            <w:sz w:val="24"/>
            <w:szCs w:val="24"/>
          </w:rPr>
          <w:t>here</w:t>
        </w:r>
      </w:hyperlink>
      <w:r w:rsidR="005B4ECB" w:rsidRPr="00D3438A">
        <w:rPr>
          <w:rFonts w:cstheme="minorHAnsi"/>
          <w:sz w:val="24"/>
          <w:szCs w:val="24"/>
        </w:rPr>
        <w:t xml:space="preserve">. </w:t>
      </w:r>
      <w:r w:rsidR="00D6555E" w:rsidRPr="00D3438A">
        <w:rPr>
          <w:rFonts w:cstheme="minorHAnsi"/>
          <w:sz w:val="24"/>
          <w:szCs w:val="24"/>
        </w:rPr>
        <w:t xml:space="preserve"> </w:t>
      </w:r>
      <w:r w:rsidR="005B4ECB" w:rsidRPr="00D3438A">
        <w:rPr>
          <w:rFonts w:cstheme="minorHAnsi"/>
          <w:sz w:val="24"/>
          <w:szCs w:val="24"/>
        </w:rPr>
        <w:t xml:space="preserve"> After you submit the letter of intent, the UMVRDC will be notified, and we will schedule a time to meet with you and review your</w:t>
      </w:r>
      <w:r w:rsidRPr="00D3438A">
        <w:rPr>
          <w:rFonts w:cstheme="minorHAnsi"/>
          <w:sz w:val="24"/>
          <w:szCs w:val="24"/>
        </w:rPr>
        <w:t xml:space="preserve"> project proposal and the steps necessary for delivering a federally funded project prior to submi</w:t>
      </w:r>
      <w:r w:rsidR="00D6555E" w:rsidRPr="00D3438A">
        <w:rPr>
          <w:rFonts w:cstheme="minorHAnsi"/>
          <w:sz w:val="24"/>
          <w:szCs w:val="24"/>
        </w:rPr>
        <w:t>tting a full grant application.</w:t>
      </w:r>
    </w:p>
    <w:p w:rsidR="00D3438A" w:rsidRDefault="00D6555E" w:rsidP="00D6555E">
      <w:pPr>
        <w:spacing w:after="240"/>
        <w:rPr>
          <w:rFonts w:cstheme="minorHAnsi"/>
          <w:sz w:val="24"/>
          <w:szCs w:val="24"/>
        </w:rPr>
      </w:pPr>
      <w:r w:rsidRPr="00D3438A">
        <w:rPr>
          <w:rFonts w:cstheme="minorHAnsi"/>
          <w:sz w:val="24"/>
          <w:szCs w:val="24"/>
        </w:rPr>
        <w:t xml:space="preserve">MnDOT will open the solicitation window </w:t>
      </w:r>
      <w:r w:rsidR="00F561C6">
        <w:rPr>
          <w:rFonts w:cstheme="minorHAnsi"/>
          <w:sz w:val="24"/>
          <w:szCs w:val="24"/>
        </w:rPr>
        <w:t>Tuesday</w:t>
      </w:r>
      <w:r w:rsidRPr="00D3438A">
        <w:rPr>
          <w:rFonts w:cstheme="minorHAnsi"/>
          <w:sz w:val="24"/>
          <w:szCs w:val="24"/>
        </w:rPr>
        <w:t xml:space="preserve">, October </w:t>
      </w:r>
      <w:r w:rsidR="005B4ECB" w:rsidRPr="00D3438A">
        <w:rPr>
          <w:rFonts w:cstheme="minorHAnsi"/>
          <w:sz w:val="24"/>
          <w:szCs w:val="24"/>
        </w:rPr>
        <w:t>1st</w:t>
      </w:r>
      <w:r w:rsidRPr="00D3438A">
        <w:rPr>
          <w:rFonts w:cstheme="minorHAnsi"/>
          <w:sz w:val="24"/>
          <w:szCs w:val="24"/>
        </w:rPr>
        <w:t xml:space="preserve"> and the deadline to submit letters of intent is October 31</w:t>
      </w:r>
      <w:r w:rsidRPr="00D3438A">
        <w:rPr>
          <w:rFonts w:cstheme="minorHAnsi"/>
          <w:sz w:val="24"/>
          <w:szCs w:val="24"/>
          <w:vertAlign w:val="superscript"/>
        </w:rPr>
        <w:t>st</w:t>
      </w:r>
      <w:r w:rsidRPr="00D3438A">
        <w:rPr>
          <w:rFonts w:cstheme="minorHAnsi"/>
          <w:sz w:val="24"/>
          <w:szCs w:val="24"/>
        </w:rPr>
        <w:t xml:space="preserve">. </w:t>
      </w:r>
    </w:p>
    <w:p w:rsidR="00D3438A" w:rsidRPr="00D3438A" w:rsidRDefault="00D3438A" w:rsidP="00D6555E">
      <w:pPr>
        <w:spacing w:after="240"/>
        <w:rPr>
          <w:rFonts w:cstheme="minorHAnsi"/>
          <w:b/>
          <w:sz w:val="24"/>
          <w:szCs w:val="24"/>
          <w:u w:val="single"/>
        </w:rPr>
      </w:pPr>
      <w:r w:rsidRPr="00D3438A">
        <w:rPr>
          <w:rFonts w:cstheme="minorHAnsi"/>
          <w:b/>
          <w:sz w:val="24"/>
          <w:szCs w:val="24"/>
          <w:u w:val="single"/>
        </w:rPr>
        <w:t>Timeline</w:t>
      </w:r>
    </w:p>
    <w:p w:rsidR="00D3438A" w:rsidRPr="00D3438A" w:rsidRDefault="00F561C6" w:rsidP="00D3438A">
      <w:pPr>
        <w:numPr>
          <w:ilvl w:val="0"/>
          <w:numId w:val="7"/>
        </w:numPr>
        <w:spacing w:after="0" w:line="240" w:lineRule="auto"/>
        <w:ind w:left="660" w:right="60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Tuesday</w:t>
      </w:r>
      <w:r w:rsidR="00D3438A" w:rsidRPr="00D3438A">
        <w:rPr>
          <w:rFonts w:eastAsia="Times New Roman" w:cstheme="minorHAnsi"/>
          <w:b/>
          <w:bCs/>
          <w:color w:val="000000"/>
          <w:sz w:val="24"/>
          <w:szCs w:val="24"/>
        </w:rPr>
        <w:t>, October 1, 201</w:t>
      </w:r>
      <w:r w:rsidR="007F7B17">
        <w:rPr>
          <w:rFonts w:eastAsia="Times New Roman" w:cstheme="minorHAnsi"/>
          <w:b/>
          <w:bCs/>
          <w:color w:val="000000"/>
          <w:sz w:val="24"/>
          <w:szCs w:val="24"/>
        </w:rPr>
        <w:t>9</w:t>
      </w:r>
      <w:r w:rsidR="00D3438A" w:rsidRPr="00D3438A">
        <w:rPr>
          <w:rFonts w:eastAsia="Times New Roman" w:cstheme="minorHAnsi"/>
          <w:b/>
          <w:bCs/>
          <w:color w:val="000000"/>
          <w:sz w:val="24"/>
          <w:szCs w:val="24"/>
        </w:rPr>
        <w:t xml:space="preserve"> – </w:t>
      </w:r>
      <w:r w:rsidR="00D3438A" w:rsidRPr="00D3438A">
        <w:rPr>
          <w:rFonts w:eastAsia="Times New Roman" w:cstheme="minorHAnsi"/>
          <w:color w:val="000000"/>
          <w:sz w:val="24"/>
          <w:szCs w:val="24"/>
        </w:rPr>
        <w:t>Announce joint Transportation Alternatives and Safe Routes to School solicitation. Open letter of intent period.</w:t>
      </w:r>
    </w:p>
    <w:p w:rsidR="00D3438A" w:rsidRPr="00D3438A" w:rsidRDefault="00610EB2" w:rsidP="00D3438A">
      <w:pPr>
        <w:numPr>
          <w:ilvl w:val="0"/>
          <w:numId w:val="7"/>
        </w:numPr>
        <w:spacing w:after="0" w:line="240" w:lineRule="auto"/>
        <w:ind w:left="660" w:right="60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Thursday</w:t>
      </w:r>
      <w:r w:rsidR="00D3438A" w:rsidRPr="00D3438A">
        <w:rPr>
          <w:rFonts w:eastAsia="Times New Roman" w:cstheme="minorHAnsi"/>
          <w:b/>
          <w:bCs/>
          <w:color w:val="000000"/>
          <w:sz w:val="24"/>
          <w:szCs w:val="24"/>
        </w:rPr>
        <w:t>, October 31, 201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9</w:t>
      </w:r>
      <w:r w:rsidR="00D3438A" w:rsidRPr="00D3438A">
        <w:rPr>
          <w:rFonts w:eastAsia="Times New Roman" w:cstheme="minorHAnsi"/>
          <w:color w:val="000000"/>
          <w:sz w:val="24"/>
          <w:szCs w:val="24"/>
        </w:rPr>
        <w:t> – Deadline for applicants to submit letters of intent.</w:t>
      </w:r>
    </w:p>
    <w:p w:rsidR="00D3438A" w:rsidRPr="00D3438A" w:rsidRDefault="00D3438A" w:rsidP="00D3438A">
      <w:pPr>
        <w:numPr>
          <w:ilvl w:val="0"/>
          <w:numId w:val="7"/>
        </w:numPr>
        <w:spacing w:after="0" w:line="240" w:lineRule="auto"/>
        <w:ind w:left="660" w:right="600"/>
        <w:rPr>
          <w:rFonts w:eastAsia="Times New Roman" w:cstheme="minorHAnsi"/>
          <w:color w:val="000000"/>
          <w:sz w:val="24"/>
          <w:szCs w:val="24"/>
        </w:rPr>
      </w:pPr>
      <w:r w:rsidRPr="00D3438A">
        <w:rPr>
          <w:rFonts w:eastAsia="Times New Roman" w:cstheme="minorHAnsi"/>
          <w:b/>
          <w:bCs/>
          <w:color w:val="000000"/>
          <w:sz w:val="24"/>
          <w:szCs w:val="24"/>
        </w:rPr>
        <w:t xml:space="preserve">Friday, January </w:t>
      </w:r>
      <w:r w:rsidR="00610EB2">
        <w:rPr>
          <w:rFonts w:eastAsia="Times New Roman" w:cstheme="minorHAnsi"/>
          <w:b/>
          <w:bCs/>
          <w:color w:val="000000"/>
          <w:sz w:val="24"/>
          <w:szCs w:val="24"/>
        </w:rPr>
        <w:t>3</w:t>
      </w:r>
      <w:r w:rsidRPr="00D3438A">
        <w:rPr>
          <w:rFonts w:eastAsia="Times New Roman" w:cstheme="minorHAnsi"/>
          <w:b/>
          <w:bCs/>
          <w:color w:val="000000"/>
          <w:sz w:val="24"/>
          <w:szCs w:val="24"/>
        </w:rPr>
        <w:t>, 20</w:t>
      </w:r>
      <w:r w:rsidR="00610EB2">
        <w:rPr>
          <w:rFonts w:eastAsia="Times New Roman" w:cstheme="minorHAnsi"/>
          <w:b/>
          <w:bCs/>
          <w:color w:val="000000"/>
          <w:sz w:val="24"/>
          <w:szCs w:val="24"/>
        </w:rPr>
        <w:t>20</w:t>
      </w:r>
      <w:r w:rsidRPr="00D3438A">
        <w:rPr>
          <w:rFonts w:eastAsia="Times New Roman" w:cstheme="minorHAnsi"/>
          <w:b/>
          <w:bCs/>
          <w:color w:val="000000"/>
          <w:sz w:val="24"/>
          <w:szCs w:val="24"/>
        </w:rPr>
        <w:t xml:space="preserve"> – </w:t>
      </w:r>
      <w:r w:rsidRPr="00D3438A">
        <w:rPr>
          <w:rFonts w:eastAsia="Times New Roman" w:cstheme="minorHAnsi"/>
          <w:color w:val="000000"/>
          <w:sz w:val="24"/>
          <w:szCs w:val="24"/>
        </w:rPr>
        <w:t>Deadline for applicants to submit full applications.</w:t>
      </w:r>
    </w:p>
    <w:p w:rsidR="00D3438A" w:rsidRPr="00D3438A" w:rsidRDefault="00610EB2" w:rsidP="00D3438A">
      <w:pPr>
        <w:numPr>
          <w:ilvl w:val="0"/>
          <w:numId w:val="7"/>
        </w:numPr>
        <w:spacing w:after="0" w:line="240" w:lineRule="auto"/>
        <w:ind w:left="660" w:right="60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Wednesday</w:t>
      </w:r>
      <w:r w:rsidR="00D3438A" w:rsidRPr="00D3438A">
        <w:rPr>
          <w:rFonts w:eastAsia="Times New Roman" w:cstheme="minorHAnsi"/>
          <w:b/>
          <w:bCs/>
          <w:color w:val="000000"/>
          <w:sz w:val="24"/>
          <w:szCs w:val="24"/>
        </w:rPr>
        <w:t>, April 15, 20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20</w:t>
      </w:r>
      <w:r w:rsidR="00D3438A" w:rsidRPr="00D3438A">
        <w:rPr>
          <w:rFonts w:eastAsia="Times New Roman" w:cstheme="minorHAnsi"/>
          <w:color w:val="000000"/>
          <w:sz w:val="24"/>
          <w:szCs w:val="24"/>
        </w:rPr>
        <w:t> – Deadline for ATPs to select TA projects</w:t>
      </w:r>
      <w:r w:rsidR="00BA740A">
        <w:rPr>
          <w:rFonts w:eastAsia="Times New Roman" w:cstheme="minorHAnsi"/>
          <w:color w:val="000000"/>
          <w:sz w:val="24"/>
          <w:szCs w:val="24"/>
        </w:rPr>
        <w:t xml:space="preserve"> and g</w:t>
      </w:r>
      <w:r w:rsidR="00D3438A" w:rsidRPr="00D3438A">
        <w:rPr>
          <w:rFonts w:eastAsia="Times New Roman" w:cstheme="minorHAnsi"/>
          <w:color w:val="000000"/>
          <w:sz w:val="24"/>
          <w:szCs w:val="24"/>
        </w:rPr>
        <w:t>rant recipients announced.</w:t>
      </w:r>
    </w:p>
    <w:p w:rsidR="00D3438A" w:rsidRDefault="00D3438A" w:rsidP="00D6555E">
      <w:pPr>
        <w:spacing w:after="240"/>
        <w:rPr>
          <w:rFonts w:cstheme="minorHAnsi"/>
          <w:sz w:val="24"/>
          <w:szCs w:val="24"/>
        </w:rPr>
      </w:pPr>
    </w:p>
    <w:p w:rsidR="00D6555E" w:rsidRPr="00D3438A" w:rsidRDefault="00D6555E" w:rsidP="00D6555E">
      <w:pPr>
        <w:spacing w:after="240"/>
        <w:rPr>
          <w:rFonts w:cstheme="minorHAnsi"/>
          <w:sz w:val="24"/>
          <w:szCs w:val="24"/>
        </w:rPr>
      </w:pPr>
      <w:r w:rsidRPr="00D3438A">
        <w:rPr>
          <w:rFonts w:cstheme="minorHAnsi"/>
          <w:sz w:val="24"/>
          <w:szCs w:val="24"/>
        </w:rPr>
        <w:t xml:space="preserve">You can visit the </w:t>
      </w:r>
      <w:hyperlink r:id="rId6" w:history="1">
        <w:r w:rsidRPr="00610EB2">
          <w:rPr>
            <w:rStyle w:val="Hyperlink"/>
            <w:rFonts w:cstheme="minorHAnsi"/>
            <w:sz w:val="24"/>
            <w:szCs w:val="24"/>
          </w:rPr>
          <w:t>MnDOT Transportation Alternatives website</w:t>
        </w:r>
      </w:hyperlink>
      <w:r w:rsidRPr="00D3438A">
        <w:rPr>
          <w:rFonts w:cstheme="minorHAnsi"/>
          <w:sz w:val="24"/>
          <w:szCs w:val="24"/>
        </w:rPr>
        <w:t xml:space="preserve"> for more information about this program or </w:t>
      </w:r>
      <w:r w:rsidR="005B4ECB" w:rsidRPr="00D3438A">
        <w:rPr>
          <w:rFonts w:cstheme="minorHAnsi"/>
          <w:sz w:val="24"/>
          <w:szCs w:val="24"/>
        </w:rPr>
        <w:t xml:space="preserve">contact </w:t>
      </w:r>
      <w:r w:rsidR="001B34CD">
        <w:rPr>
          <w:rFonts w:cstheme="minorHAnsi"/>
          <w:sz w:val="24"/>
          <w:szCs w:val="24"/>
        </w:rPr>
        <w:t>Chad</w:t>
      </w:r>
      <w:r w:rsidR="005B4ECB" w:rsidRPr="00D3438A">
        <w:rPr>
          <w:rFonts w:cstheme="minorHAnsi"/>
          <w:sz w:val="24"/>
          <w:szCs w:val="24"/>
        </w:rPr>
        <w:t xml:space="preserve"> at the UMVRDC </w:t>
      </w:r>
      <w:r w:rsidRPr="00D3438A">
        <w:rPr>
          <w:rFonts w:cstheme="minorHAnsi"/>
          <w:sz w:val="24"/>
          <w:szCs w:val="24"/>
        </w:rPr>
        <w:t>to learn more about the program and talk about your project.</w:t>
      </w:r>
      <w:r w:rsidR="005B4ECB" w:rsidRPr="00D3438A">
        <w:rPr>
          <w:rFonts w:cstheme="minorHAnsi"/>
          <w:sz w:val="24"/>
          <w:szCs w:val="24"/>
        </w:rPr>
        <w:t xml:space="preserve"> </w:t>
      </w:r>
      <w:hyperlink r:id="rId7" w:history="1">
        <w:r w:rsidR="00610EB2" w:rsidRPr="00074BDF">
          <w:rPr>
            <w:rStyle w:val="Hyperlink"/>
            <w:rFonts w:cstheme="minorHAnsi"/>
            <w:sz w:val="24"/>
            <w:szCs w:val="24"/>
          </w:rPr>
          <w:t>Chad@umvrdc.org</w:t>
        </w:r>
      </w:hyperlink>
      <w:r w:rsidR="005B4ECB" w:rsidRPr="00D3438A">
        <w:rPr>
          <w:rFonts w:cstheme="minorHAnsi"/>
          <w:sz w:val="24"/>
          <w:szCs w:val="24"/>
        </w:rPr>
        <w:t xml:space="preserve"> 320-189-1981 x10</w:t>
      </w:r>
      <w:r w:rsidR="00610EB2">
        <w:rPr>
          <w:rFonts w:cstheme="minorHAnsi"/>
          <w:sz w:val="24"/>
          <w:szCs w:val="24"/>
        </w:rPr>
        <w:t>7</w:t>
      </w:r>
    </w:p>
    <w:sectPr w:rsidR="00D6555E" w:rsidRPr="00D343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067EDC2-4C49-4D11-8072-82B78E89F7EC}"/>
    <w:embedBold r:id="rId2" w:fontKey="{CB8D5DA9-B926-4BA3-A158-4CC01E1C10EF}"/>
    <w:embedBoldItalic r:id="rId3" w:fontKey="{902D0B77-7B72-4554-A518-183304DA33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656DA"/>
    <w:multiLevelType w:val="multilevel"/>
    <w:tmpl w:val="6540A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D37E60"/>
    <w:multiLevelType w:val="hybridMultilevel"/>
    <w:tmpl w:val="E9341A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3016E8"/>
    <w:multiLevelType w:val="hybridMultilevel"/>
    <w:tmpl w:val="45BA71E8"/>
    <w:lvl w:ilvl="0" w:tplc="90429AF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7157B3C"/>
    <w:multiLevelType w:val="hybridMultilevel"/>
    <w:tmpl w:val="1802543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DE1BE5"/>
    <w:multiLevelType w:val="hybridMultilevel"/>
    <w:tmpl w:val="E8C696C4"/>
    <w:lvl w:ilvl="0" w:tplc="6406D7A2">
      <w:start w:val="1"/>
      <w:numFmt w:val="bullet"/>
      <w:pStyle w:val="List"/>
      <w:lvlText w:val=""/>
      <w:lvlJc w:val="left"/>
      <w:pPr>
        <w:ind w:left="720" w:hanging="360"/>
      </w:pPr>
      <w:rPr>
        <w:rFonts w:ascii="Symbol" w:hAnsi="Symbol" w:hint="default"/>
        <w:color w:val="00386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C20C3F"/>
    <w:multiLevelType w:val="hybridMultilevel"/>
    <w:tmpl w:val="AE464E54"/>
    <w:lvl w:ilvl="0" w:tplc="14B0ED26">
      <w:start w:val="1"/>
      <w:numFmt w:val="lowerRoman"/>
      <w:lvlText w:val="%1."/>
      <w:lvlJc w:val="left"/>
      <w:pPr>
        <w:ind w:left="1485" w:hanging="720"/>
      </w:pPr>
      <w:rPr>
        <w:rFonts w:hint="default"/>
      </w:rPr>
    </w:lvl>
    <w:lvl w:ilvl="1" w:tplc="4F7A8C7C">
      <w:numFmt w:val="bullet"/>
      <w:lvlText w:val="•"/>
      <w:lvlJc w:val="left"/>
      <w:pPr>
        <w:ind w:left="1845" w:hanging="36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 w15:restartNumberingAfterBreak="0">
    <w:nsid w:val="7178671B"/>
    <w:multiLevelType w:val="hybridMultilevel"/>
    <w:tmpl w:val="80F2430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089"/>
    <w:rsid w:val="00072D7A"/>
    <w:rsid w:val="000758CA"/>
    <w:rsid w:val="000C245F"/>
    <w:rsid w:val="0019739C"/>
    <w:rsid w:val="001B34CD"/>
    <w:rsid w:val="00264D3B"/>
    <w:rsid w:val="002A4089"/>
    <w:rsid w:val="002D62E6"/>
    <w:rsid w:val="0036607F"/>
    <w:rsid w:val="003C63C1"/>
    <w:rsid w:val="0057119B"/>
    <w:rsid w:val="005B4ECB"/>
    <w:rsid w:val="00610EB2"/>
    <w:rsid w:val="00675237"/>
    <w:rsid w:val="006E532F"/>
    <w:rsid w:val="007F7B17"/>
    <w:rsid w:val="00945D03"/>
    <w:rsid w:val="00BA740A"/>
    <w:rsid w:val="00D3438A"/>
    <w:rsid w:val="00D6555E"/>
    <w:rsid w:val="00D95EA0"/>
    <w:rsid w:val="00E26EDB"/>
    <w:rsid w:val="00F5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FC0A0"/>
  <w15:chartTrackingRefBased/>
  <w15:docId w15:val="{53A912DE-49D0-4A31-8A35-FA021B301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D3438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4089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2A4089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D655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55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55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55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55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5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55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B4EC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B4ECB"/>
    <w:rPr>
      <w:color w:val="954F72" w:themeColor="followedHyperlink"/>
      <w:u w:val="single"/>
    </w:rPr>
  </w:style>
  <w:style w:type="paragraph" w:styleId="BodyText">
    <w:name w:val="Body Text"/>
    <w:link w:val="BodyTextChar"/>
    <w:qFormat/>
    <w:rsid w:val="005B4ECB"/>
    <w:pPr>
      <w:spacing w:before="200" w:after="200" w:line="271" w:lineRule="auto"/>
    </w:pPr>
    <w:rPr>
      <w:rFonts w:eastAsia="Times New Roman" w:cs="Times New Roman"/>
    </w:rPr>
  </w:style>
  <w:style w:type="character" w:customStyle="1" w:styleId="BodyTextChar">
    <w:name w:val="Body Text Char"/>
    <w:basedOn w:val="DefaultParagraphFont"/>
    <w:link w:val="BodyText"/>
    <w:rsid w:val="005B4ECB"/>
    <w:rPr>
      <w:rFonts w:eastAsia="Times New Roman" w:cs="Times New Roman"/>
    </w:rPr>
  </w:style>
  <w:style w:type="paragraph" w:styleId="List">
    <w:name w:val="List"/>
    <w:basedOn w:val="Normal"/>
    <w:qFormat/>
    <w:rsid w:val="005B4ECB"/>
    <w:pPr>
      <w:numPr>
        <w:numId w:val="1"/>
      </w:numPr>
      <w:spacing w:before="120" w:after="0" w:line="300" w:lineRule="auto"/>
      <w:contextualSpacing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D3438A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D3438A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D343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34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had@umvrdc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ot.state.mn.us/ta/" TargetMode="External"/><Relationship Id="rId5" Type="http://schemas.openxmlformats.org/officeDocument/2006/relationships/hyperlink" Target="http://www.dot.state.mn.us/ta/documents/ta-loi-form-2019-20.pd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Brisson</dc:creator>
  <cp:keywords/>
  <dc:description/>
  <cp:lastModifiedBy>Chad Kingstrom</cp:lastModifiedBy>
  <cp:revision>2</cp:revision>
  <dcterms:created xsi:type="dcterms:W3CDTF">2019-10-02T14:58:00Z</dcterms:created>
  <dcterms:modified xsi:type="dcterms:W3CDTF">2019-10-02T14:58:00Z</dcterms:modified>
</cp:coreProperties>
</file>